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FB1" w:rsidRDefault="00770E06">
      <w:pPr>
        <w:pStyle w:val="KonuBal"/>
        <w:rPr>
          <w:rFonts w:ascii="Times New Roman" w:hAnsi="Times New Roman"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2229677" cy="990000"/>
            <wp:effectExtent l="0" t="0" r="0" b="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29677" cy="990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A4FB1" w:rsidRDefault="006A4FB1">
      <w:pPr>
        <w:pStyle w:val="KonuBal"/>
        <w:rPr>
          <w:rFonts w:ascii="Times New Roman" w:hAnsi="Times New Roman"/>
          <w:sz w:val="24"/>
          <w:szCs w:val="24"/>
        </w:rPr>
      </w:pPr>
    </w:p>
    <w:p w:rsidR="006A4FB1" w:rsidRDefault="00770E06">
      <w:pPr>
        <w:pStyle w:val="KonuB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FACULTY OF MEDICINE</w:t>
      </w:r>
    </w:p>
    <w:p w:rsidR="006A4FB1" w:rsidRDefault="006A4FB1">
      <w:pPr>
        <w:pStyle w:val="KonuBal"/>
        <w:rPr>
          <w:rFonts w:ascii="Times New Roman" w:hAnsi="Times New Roman"/>
          <w:sz w:val="24"/>
          <w:szCs w:val="24"/>
        </w:rPr>
      </w:pPr>
    </w:p>
    <w:p w:rsidR="006A4FB1" w:rsidRDefault="00770E06">
      <w:pPr>
        <w:jc w:val="center"/>
        <w:rPr>
          <w:b/>
        </w:rPr>
      </w:pPr>
      <w:r>
        <w:rPr>
          <w:b/>
        </w:rPr>
        <w:t>UNDERGRADUATE PROGRAM</w:t>
      </w:r>
    </w:p>
    <w:p w:rsidR="006A4FB1" w:rsidRDefault="006A4FB1">
      <w:pPr>
        <w:jc w:val="center"/>
        <w:rPr>
          <w:b/>
        </w:rPr>
      </w:pPr>
    </w:p>
    <w:tbl>
      <w:tblPr>
        <w:tblStyle w:val="a"/>
        <w:tblW w:w="9336" w:type="dxa"/>
        <w:tblInd w:w="-6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2045"/>
        <w:gridCol w:w="2544"/>
        <w:gridCol w:w="2773"/>
        <w:gridCol w:w="1974"/>
      </w:tblGrid>
      <w:tr w:rsidR="006A4FB1">
        <w:trPr>
          <w:trHeight w:val="21"/>
        </w:trPr>
        <w:tc>
          <w:tcPr>
            <w:tcW w:w="7362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6A4FB1" w:rsidRDefault="00770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right="252"/>
              <w:jc w:val="center"/>
              <w:rPr>
                <w:rFonts w:eastAsia="Times New Roman"/>
                <w:b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>Course Title: MENTAL HEALTH AND DISEASES</w:t>
            </w:r>
          </w:p>
        </w:tc>
        <w:tc>
          <w:tcPr>
            <w:tcW w:w="197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6A4FB1" w:rsidRDefault="00770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right="252"/>
              <w:rPr>
                <w:rFonts w:eastAsia="Times New Roman"/>
                <w:b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>Course Code: TIP632</w:t>
            </w:r>
          </w:p>
        </w:tc>
      </w:tr>
      <w:tr w:rsidR="006A4FB1">
        <w:trPr>
          <w:trHeight w:val="21"/>
        </w:trPr>
        <w:tc>
          <w:tcPr>
            <w:tcW w:w="20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6A4FB1" w:rsidRDefault="00770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>ECTS:5 CREDIT:11</w:t>
            </w:r>
          </w:p>
        </w:tc>
        <w:tc>
          <w:tcPr>
            <w:tcW w:w="254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6A4FB1" w:rsidRDefault="00770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               6</w:t>
            </w:r>
            <w:r>
              <w:rPr>
                <w:rFonts w:eastAsia="Times New Roman"/>
                <w:color w:val="000000"/>
                <w:vertAlign w:val="superscript"/>
              </w:rPr>
              <w:t>th</w:t>
            </w:r>
            <w:r>
              <w:rPr>
                <w:rFonts w:eastAsia="Times New Roman"/>
                <w:color w:val="000000"/>
              </w:rPr>
              <w:t xml:space="preserve"> year</w:t>
            </w:r>
          </w:p>
        </w:tc>
        <w:tc>
          <w:tcPr>
            <w:tcW w:w="277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6A4FB1" w:rsidRDefault="00770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Undergraduate </w:t>
            </w:r>
          </w:p>
        </w:tc>
        <w:tc>
          <w:tcPr>
            <w:tcW w:w="197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6A4FB1" w:rsidRDefault="00770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Compulsory</w:t>
            </w:r>
          </w:p>
        </w:tc>
      </w:tr>
      <w:tr w:rsidR="006A4FB1">
        <w:trPr>
          <w:trHeight w:val="21"/>
        </w:trPr>
        <w:tc>
          <w:tcPr>
            <w:tcW w:w="20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A4FB1" w:rsidRDefault="00770E06">
            <w:pPr>
              <w:jc w:val="center"/>
            </w:pPr>
            <w:r>
              <w:t>1 months</w:t>
            </w:r>
          </w:p>
        </w:tc>
        <w:tc>
          <w:tcPr>
            <w:tcW w:w="531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A4FB1" w:rsidRDefault="00770E06">
            <w:pPr>
              <w:jc w:val="center"/>
            </w:pPr>
            <w:r>
              <w:t xml:space="preserve">Practice hour: 176 hours </w:t>
            </w:r>
          </w:p>
          <w:p w:rsidR="006A4FB1" w:rsidRDefault="006A4FB1">
            <w:pPr>
              <w:jc w:val="center"/>
            </w:pPr>
          </w:p>
        </w:tc>
        <w:tc>
          <w:tcPr>
            <w:tcW w:w="197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A4FB1" w:rsidRDefault="00770E06">
            <w:pPr>
              <w:jc w:val="center"/>
            </w:pPr>
            <w:r>
              <w:t>Turkish</w:t>
            </w:r>
          </w:p>
        </w:tc>
      </w:tr>
      <w:tr w:rsidR="006A4FB1">
        <w:trPr>
          <w:trHeight w:val="1127"/>
        </w:trPr>
        <w:tc>
          <w:tcPr>
            <w:tcW w:w="9336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6A4FB1" w:rsidRDefault="00770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right="252"/>
              <w:jc w:val="center"/>
              <w:rPr>
                <w:rFonts w:eastAsia="Times New Roman"/>
                <w:b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>Responsible Instructor of the Course</w:t>
            </w:r>
          </w:p>
          <w:p w:rsidR="006A4FB1" w:rsidRDefault="006A4F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right="252"/>
              <w:jc w:val="center"/>
              <w:rPr>
                <w:b/>
              </w:rPr>
            </w:pPr>
          </w:p>
          <w:p w:rsidR="006A4FB1" w:rsidRDefault="00AD10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b/>
                <w:color w:val="000000"/>
              </w:rPr>
            </w:pPr>
            <w:r>
              <w:rPr>
                <w:b/>
              </w:rPr>
              <w:t>Prof. Dr. İbrahim Balcıoğlu</w:t>
            </w:r>
          </w:p>
          <w:p w:rsidR="006A4FB1" w:rsidRDefault="006A4F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b/>
                <w:color w:val="000000"/>
              </w:rPr>
            </w:pPr>
          </w:p>
        </w:tc>
      </w:tr>
      <w:tr w:rsidR="006A4FB1">
        <w:trPr>
          <w:trHeight w:val="1230"/>
        </w:trPr>
        <w:tc>
          <w:tcPr>
            <w:tcW w:w="9336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6A4FB1" w:rsidRDefault="00770E06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E-mail Address</w:t>
            </w:r>
          </w:p>
          <w:p w:rsidR="006A4FB1" w:rsidRDefault="006A4FB1">
            <w:pPr>
              <w:ind w:left="180" w:right="252"/>
              <w:jc w:val="center"/>
              <w:rPr>
                <w:b/>
                <w:u w:val="single"/>
              </w:rPr>
            </w:pPr>
          </w:p>
          <w:bookmarkStart w:id="1" w:name="_GoBack"/>
          <w:p w:rsidR="006A4FB1" w:rsidRDefault="00AD10F3">
            <w:pPr>
              <w:jc w:val="center"/>
              <w:rPr>
                <w:b/>
              </w:rPr>
            </w:pPr>
            <w:r>
              <w:fldChar w:fldCharType="begin"/>
            </w:r>
            <w:r>
              <w:instrText xml:space="preserve"> HYPERLINK "mailto:ibrahim.balcioglu</w:instrText>
            </w:r>
            <w:r>
              <w:rPr>
                <w:b/>
                <w:color w:val="0563C1"/>
                <w:u w:val="single"/>
              </w:rPr>
              <w:instrText>@yeniyuzyil.edu.tr</w:instrText>
            </w:r>
            <w:r>
              <w:instrText xml:space="preserve">" </w:instrText>
            </w:r>
            <w:r>
              <w:fldChar w:fldCharType="separate"/>
            </w:r>
            <w:r w:rsidRPr="00E10DF5">
              <w:rPr>
                <w:rStyle w:val="Kpr"/>
              </w:rPr>
              <w:t>ibrahim.balcioglu</w:t>
            </w:r>
            <w:r w:rsidRPr="00E10DF5">
              <w:rPr>
                <w:rStyle w:val="Kpr"/>
                <w:b/>
              </w:rPr>
              <w:t>@yeniyuzyil.edu.tr</w:t>
            </w:r>
            <w:r>
              <w:fldChar w:fldCharType="end"/>
            </w:r>
          </w:p>
          <w:bookmarkEnd w:id="1"/>
          <w:p w:rsidR="006A4FB1" w:rsidRDefault="006A4FB1">
            <w:pPr>
              <w:jc w:val="center"/>
              <w:rPr>
                <w:b/>
              </w:rPr>
            </w:pPr>
          </w:p>
        </w:tc>
      </w:tr>
      <w:tr w:rsidR="006A4FB1">
        <w:trPr>
          <w:trHeight w:val="378"/>
        </w:trPr>
        <w:tc>
          <w:tcPr>
            <w:tcW w:w="9336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6A4FB1" w:rsidRDefault="00770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right="252"/>
              <w:jc w:val="center"/>
              <w:rPr>
                <w:rFonts w:eastAsia="Times New Roman"/>
                <w:b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>Meeting Hours: Everyday between 15.00-17.00</w:t>
            </w:r>
          </w:p>
        </w:tc>
      </w:tr>
    </w:tbl>
    <w:p w:rsidR="006A4FB1" w:rsidRDefault="006A4FB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Times New Roman"/>
          <w:b/>
          <w:color w:val="000000"/>
        </w:rPr>
      </w:pPr>
    </w:p>
    <w:p w:rsidR="006A4FB1" w:rsidRDefault="00770E0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Times New Roman"/>
          <w:b/>
          <w:color w:val="000000"/>
        </w:rPr>
      </w:pPr>
      <w:r>
        <w:rPr>
          <w:rFonts w:eastAsia="Times New Roman"/>
          <w:b/>
          <w:color w:val="000000"/>
        </w:rPr>
        <w:t xml:space="preserve">AIM AND OBJECTIVES OF PHASE VI PSYCHIATRY INTERNSHIP PROGRAM </w:t>
      </w:r>
    </w:p>
    <w:p w:rsidR="006A4FB1" w:rsidRDefault="00770E0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The aim of the Phase 6 Psychiatry Program is to graduate doctors who have knowledge about psychiatric disorders; can make diagnosis and differential diagnosis, initiate the treatment of diseases</w:t>
      </w:r>
      <w:r>
        <w:rPr>
          <w:rFonts w:eastAsia="Times New Roman"/>
          <w:color w:val="000000"/>
        </w:rPr>
        <w:t xml:space="preserve"> he/she is competent about and follow them up in primary health care settings; and refer them to the specialist in cases where he/she is not competent.</w:t>
      </w:r>
    </w:p>
    <w:p w:rsidR="006A4FB1" w:rsidRDefault="006A4FB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Times New Roman"/>
          <w:color w:val="000000"/>
        </w:rPr>
      </w:pPr>
    </w:p>
    <w:p w:rsidR="006A4FB1" w:rsidRDefault="00770E0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Times New Roman"/>
          <w:b/>
          <w:color w:val="000000"/>
        </w:rPr>
      </w:pPr>
      <w:r>
        <w:rPr>
          <w:rFonts w:eastAsia="Times New Roman"/>
          <w:b/>
          <w:color w:val="000000"/>
        </w:rPr>
        <w:t xml:space="preserve">LEARNING OBJECTIVES </w:t>
      </w:r>
    </w:p>
    <w:p w:rsidR="006A4FB1" w:rsidRDefault="00770E0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At the end of the Psychiatry internship program the students should be able to;</w:t>
      </w:r>
    </w:p>
    <w:p w:rsidR="006A4FB1" w:rsidRDefault="00770E0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1. Psychiatric history taking and examination skills,</w:t>
      </w:r>
    </w:p>
    <w:p w:rsidR="006A4FB1" w:rsidRDefault="00770E0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2. Define the concept of anxiety, make a diagnosis, make a differential diagnosis and direct them to the psychiatrist by making emergency interventions,</w:t>
      </w:r>
    </w:p>
    <w:p w:rsidR="006A4FB1" w:rsidRDefault="00770E0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3. To be able to recognize panic attack, to diagn</w:t>
      </w:r>
      <w:r>
        <w:rPr>
          <w:rFonts w:eastAsia="Times New Roman"/>
          <w:color w:val="000000"/>
        </w:rPr>
        <w:t>ose panic disorder, to make differential diagnosis and to plan by following treatment,</w:t>
      </w:r>
    </w:p>
    <w:p w:rsidR="006A4FB1" w:rsidRDefault="00770E0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lastRenderedPageBreak/>
        <w:t>4. To be able to diagnose major depressive disorder, make differential diagnosis and follow up treatment by planning,</w:t>
      </w:r>
    </w:p>
    <w:p w:rsidR="006A4FB1" w:rsidRDefault="00770E0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5. Make a diagnosis of bipolar disorder, psychotic </w:t>
      </w:r>
      <w:r>
        <w:rPr>
          <w:rFonts w:eastAsia="Times New Roman"/>
          <w:color w:val="000000"/>
        </w:rPr>
        <w:t>disorder, somatoform disorder and sleep disorder, make differential diagnosis, and direct them to the psychiatrist by making emergency interventions,</w:t>
      </w:r>
    </w:p>
    <w:p w:rsidR="006A4FB1" w:rsidRDefault="00770E0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6. Provide the ability to take appropriate approach to the patient with personality disorder, eating disor</w:t>
      </w:r>
      <w:r>
        <w:rPr>
          <w:rFonts w:eastAsia="Times New Roman"/>
          <w:color w:val="000000"/>
        </w:rPr>
        <w:t>ders and sexual disorders and direct them to the psychiatrist,</w:t>
      </w:r>
    </w:p>
    <w:p w:rsidR="006A4FB1" w:rsidRDefault="00770E0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7. To diagnose patients with cognitive impairment, to have information about their treatment and to be able to refer to the psychiatrist by making preliminary attempts,</w:t>
      </w:r>
    </w:p>
    <w:p w:rsidR="006A4FB1" w:rsidRDefault="00770E0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8. Identify alcohol and substance abuse and addiction, learn psychiatric and medical conditions associated with alcohol and substance abuse, and methods used in treatment,</w:t>
      </w:r>
    </w:p>
    <w:p w:rsidR="006A4FB1" w:rsidRDefault="00770E0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9. To be able to recognize alcohol, intoxication, withdrawal and alcohol withdrawal </w:t>
      </w:r>
      <w:r>
        <w:rPr>
          <w:rFonts w:eastAsia="Times New Roman"/>
          <w:color w:val="000000"/>
        </w:rPr>
        <w:t>delirium, to be able to recognize other emergency situations related to alcohol,</w:t>
      </w:r>
    </w:p>
    <w:p w:rsidR="006A4FB1" w:rsidRDefault="00770E0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10. To provide stabilization of emergency psychiatric patients,</w:t>
      </w:r>
    </w:p>
    <w:p w:rsidR="006A4FB1" w:rsidRDefault="00770E0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11. To be able to evaluate suicide risk, to perform emergency psychiatric intervention for patients with suicid</w:t>
      </w:r>
      <w:r>
        <w:rPr>
          <w:rFonts w:eastAsia="Times New Roman"/>
          <w:color w:val="000000"/>
        </w:rPr>
        <w:t>e risk or attempted suicide,</w:t>
      </w:r>
    </w:p>
    <w:p w:rsidR="006A4FB1" w:rsidRDefault="00770E0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12. To have knowledge about the importance of biopsychosocial model and holistic approach in medicine, the role of psychosocial factors on diseases, to state psychosomatic diseases and situations where psychiatric consultation </w:t>
      </w:r>
      <w:r>
        <w:rPr>
          <w:rFonts w:eastAsia="Times New Roman"/>
          <w:color w:val="000000"/>
        </w:rPr>
        <w:t>is required.</w:t>
      </w:r>
    </w:p>
    <w:p w:rsidR="006A4FB1" w:rsidRDefault="00770E0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13. To be able to state the basic principles of drug treatments used in psychiatric disorders,</w:t>
      </w:r>
    </w:p>
    <w:p w:rsidR="006A4FB1" w:rsidRDefault="00770E0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14. To learn important drug interactions related to psychotropic drugs, to have knowledge about the clinical pictures emerging as a result of import</w:t>
      </w:r>
      <w:r>
        <w:rPr>
          <w:rFonts w:eastAsia="Times New Roman"/>
          <w:color w:val="000000"/>
        </w:rPr>
        <w:t>ant interactions and drug use during pregnancy and lactation,</w:t>
      </w:r>
    </w:p>
    <w:p w:rsidR="006A4FB1" w:rsidRDefault="00770E0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15. It is aimed to have information about psychotherapies and to inform patients and their relatives about appropriate treatment opportunities in advanced stages.</w:t>
      </w:r>
    </w:p>
    <w:p w:rsidR="006A4FB1" w:rsidRDefault="006A4FB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Times New Roman"/>
          <w:color w:val="000000"/>
        </w:rPr>
      </w:pPr>
    </w:p>
    <w:p w:rsidR="006A4FB1" w:rsidRDefault="00770E06">
      <w:pPr>
        <w:spacing w:line="360" w:lineRule="auto"/>
        <w:rPr>
          <w:b/>
        </w:rPr>
      </w:pPr>
      <w:r>
        <w:rPr>
          <w:b/>
        </w:rPr>
        <w:t xml:space="preserve">Basic Resources: </w:t>
      </w:r>
    </w:p>
    <w:p w:rsidR="006A4FB1" w:rsidRDefault="00770E06">
      <w:pPr>
        <w:spacing w:line="360" w:lineRule="auto"/>
      </w:pPr>
      <w:r>
        <w:t>Öztürk O, Ul</w:t>
      </w:r>
      <w:r>
        <w:t>uşahin A. Ruh Sağlığı ve Bozuklukları. Nobel Tıp Kitabevi</w:t>
      </w:r>
    </w:p>
    <w:p w:rsidR="006A4FB1" w:rsidRDefault="00770E06">
      <w:pPr>
        <w:spacing w:line="360" w:lineRule="auto"/>
      </w:pPr>
      <w:r>
        <w:rPr>
          <w:color w:val="000000"/>
          <w:highlight w:val="white"/>
        </w:rPr>
        <w:t>KAPLAN &amp; SADOCK SYNOPSIS OF PSYCHIATRY Davranış Bilimleri/Klinik Psikiyatri-Güneş Tıp Kitabevleri</w:t>
      </w:r>
    </w:p>
    <w:p w:rsidR="006A4FB1" w:rsidRDefault="00770E06">
      <w:pPr>
        <w:spacing w:line="360" w:lineRule="auto"/>
        <w:jc w:val="both"/>
      </w:pPr>
      <w:r>
        <w:t>Tükel R, Çakır S, Ertekin E. Psikiyatri. Nobel Tıp Kitabevleri</w:t>
      </w:r>
    </w:p>
    <w:p w:rsidR="006A4FB1" w:rsidRDefault="006A4FB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Times New Roman"/>
          <w:b/>
          <w:color w:val="000000"/>
        </w:rPr>
      </w:pPr>
    </w:p>
    <w:p w:rsidR="006A4FB1" w:rsidRDefault="006A4FB1">
      <w:pPr>
        <w:rPr>
          <w:b/>
        </w:rPr>
      </w:pPr>
    </w:p>
    <w:p w:rsidR="006A4FB1" w:rsidRDefault="006A4FB1">
      <w:pPr>
        <w:rPr>
          <w:b/>
        </w:rPr>
      </w:pPr>
    </w:p>
    <w:p w:rsidR="006A4FB1" w:rsidRDefault="00770E06">
      <w:pPr>
        <w:rPr>
          <w:b/>
        </w:rPr>
      </w:pPr>
      <w:r>
        <w:rPr>
          <w:b/>
        </w:rPr>
        <w:lastRenderedPageBreak/>
        <w:t xml:space="preserve">THE RELATIONSHIP BETWEEN COURSE LEARNING OUTCOMES AND PROGRAM QUALIFICATIONS </w:t>
      </w:r>
    </w:p>
    <w:p w:rsidR="006A4FB1" w:rsidRDefault="00770E06">
      <w:pPr>
        <w:rPr>
          <w:b/>
        </w:rPr>
      </w:pPr>
      <w:r>
        <w:rPr>
          <w:b/>
        </w:rPr>
        <w:t>(No changes will be made to 11 items whose relationship with program outcomes will be marked)</w:t>
      </w:r>
    </w:p>
    <w:tbl>
      <w:tblPr>
        <w:tblStyle w:val="a0"/>
        <w:tblW w:w="10513" w:type="dxa"/>
        <w:tblInd w:w="-12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6"/>
        <w:gridCol w:w="8215"/>
        <w:gridCol w:w="390"/>
        <w:gridCol w:w="390"/>
        <w:gridCol w:w="336"/>
        <w:gridCol w:w="336"/>
        <w:gridCol w:w="390"/>
      </w:tblGrid>
      <w:tr w:rsidR="006A4FB1">
        <w:trPr>
          <w:trHeight w:val="520"/>
        </w:trPr>
        <w:tc>
          <w:tcPr>
            <w:tcW w:w="456" w:type="dxa"/>
            <w:vMerge w:val="restart"/>
            <w:tcBorders>
              <w:top w:val="single" w:sz="12" w:space="0" w:color="000000"/>
            </w:tcBorders>
          </w:tcPr>
          <w:p w:rsidR="006A4FB1" w:rsidRDefault="006A4FB1">
            <w:pPr>
              <w:jc w:val="center"/>
            </w:pPr>
          </w:p>
        </w:tc>
        <w:tc>
          <w:tcPr>
            <w:tcW w:w="8215" w:type="dxa"/>
            <w:vMerge w:val="restart"/>
            <w:tcBorders>
              <w:top w:val="single" w:sz="12" w:space="0" w:color="000000"/>
            </w:tcBorders>
          </w:tcPr>
          <w:p w:rsidR="006A4FB1" w:rsidRDefault="00770E06">
            <w:pPr>
              <w:rPr>
                <w:b/>
              </w:rPr>
            </w:pPr>
            <w:r>
              <w:rPr>
                <w:b/>
              </w:rPr>
              <w:t>Program Qualifications / Outputs</w:t>
            </w:r>
          </w:p>
        </w:tc>
        <w:tc>
          <w:tcPr>
            <w:tcW w:w="1842" w:type="dxa"/>
            <w:gridSpan w:val="5"/>
            <w:tcBorders>
              <w:top w:val="single" w:sz="12" w:space="0" w:color="000000"/>
            </w:tcBorders>
            <w:vAlign w:val="center"/>
          </w:tcPr>
          <w:p w:rsidR="006A4FB1" w:rsidRDefault="00770E06">
            <w:pPr>
              <w:jc w:val="center"/>
              <w:rPr>
                <w:b/>
              </w:rPr>
            </w:pPr>
            <w:r>
              <w:rPr>
                <w:b/>
              </w:rPr>
              <w:t>*</w:t>
            </w:r>
            <w:r>
              <w:t xml:space="preserve"> </w:t>
            </w:r>
            <w:r>
              <w:rPr>
                <w:b/>
              </w:rPr>
              <w:t>Contribution Level</w:t>
            </w:r>
          </w:p>
        </w:tc>
      </w:tr>
      <w:tr w:rsidR="006A4FB1">
        <w:trPr>
          <w:trHeight w:val="520"/>
        </w:trPr>
        <w:tc>
          <w:tcPr>
            <w:tcW w:w="456" w:type="dxa"/>
            <w:vMerge/>
            <w:tcBorders>
              <w:top w:val="single" w:sz="12" w:space="0" w:color="000000"/>
            </w:tcBorders>
          </w:tcPr>
          <w:p w:rsidR="006A4FB1" w:rsidRDefault="006A4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8215" w:type="dxa"/>
            <w:vMerge/>
            <w:tcBorders>
              <w:top w:val="single" w:sz="12" w:space="0" w:color="000000"/>
            </w:tcBorders>
          </w:tcPr>
          <w:p w:rsidR="006A4FB1" w:rsidRDefault="006A4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390" w:type="dxa"/>
            <w:vAlign w:val="center"/>
          </w:tcPr>
          <w:p w:rsidR="006A4FB1" w:rsidRDefault="00770E0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90" w:type="dxa"/>
            <w:vAlign w:val="center"/>
          </w:tcPr>
          <w:p w:rsidR="006A4FB1" w:rsidRDefault="00770E0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36" w:type="dxa"/>
            <w:vAlign w:val="center"/>
          </w:tcPr>
          <w:p w:rsidR="006A4FB1" w:rsidRDefault="00770E0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36" w:type="dxa"/>
            <w:vAlign w:val="center"/>
          </w:tcPr>
          <w:p w:rsidR="006A4FB1" w:rsidRDefault="00770E06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90" w:type="dxa"/>
            <w:vAlign w:val="center"/>
          </w:tcPr>
          <w:p w:rsidR="006A4FB1" w:rsidRDefault="00770E06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6A4FB1">
        <w:trPr>
          <w:trHeight w:val="233"/>
        </w:trPr>
        <w:tc>
          <w:tcPr>
            <w:tcW w:w="456" w:type="dxa"/>
          </w:tcPr>
          <w:p w:rsidR="006A4FB1" w:rsidRDefault="00770E06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215" w:type="dxa"/>
          </w:tcPr>
          <w:p w:rsidR="006A4FB1" w:rsidRDefault="00770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Know the normal structure and functioning of the organism.</w:t>
            </w:r>
          </w:p>
        </w:tc>
        <w:tc>
          <w:tcPr>
            <w:tcW w:w="390" w:type="dxa"/>
            <w:vAlign w:val="center"/>
          </w:tcPr>
          <w:p w:rsidR="006A4FB1" w:rsidRDefault="006A4FB1">
            <w:pPr>
              <w:jc w:val="center"/>
            </w:pPr>
          </w:p>
        </w:tc>
        <w:tc>
          <w:tcPr>
            <w:tcW w:w="390" w:type="dxa"/>
          </w:tcPr>
          <w:p w:rsidR="006A4FB1" w:rsidRDefault="006A4FB1">
            <w:pPr>
              <w:jc w:val="center"/>
            </w:pPr>
          </w:p>
        </w:tc>
        <w:tc>
          <w:tcPr>
            <w:tcW w:w="336" w:type="dxa"/>
          </w:tcPr>
          <w:p w:rsidR="006A4FB1" w:rsidRDefault="006A4FB1">
            <w:pPr>
              <w:jc w:val="center"/>
            </w:pPr>
          </w:p>
        </w:tc>
        <w:tc>
          <w:tcPr>
            <w:tcW w:w="336" w:type="dxa"/>
            <w:vAlign w:val="center"/>
          </w:tcPr>
          <w:p w:rsidR="006A4FB1" w:rsidRDefault="006A4FB1">
            <w:pPr>
              <w:jc w:val="center"/>
            </w:pPr>
          </w:p>
        </w:tc>
        <w:tc>
          <w:tcPr>
            <w:tcW w:w="390" w:type="dxa"/>
            <w:vAlign w:val="center"/>
          </w:tcPr>
          <w:p w:rsidR="006A4FB1" w:rsidRDefault="00770E06">
            <w:pPr>
              <w:jc w:val="center"/>
            </w:pPr>
            <w:r>
              <w:t>X</w:t>
            </w:r>
          </w:p>
        </w:tc>
      </w:tr>
      <w:tr w:rsidR="006A4FB1">
        <w:trPr>
          <w:trHeight w:val="250"/>
        </w:trPr>
        <w:tc>
          <w:tcPr>
            <w:tcW w:w="456" w:type="dxa"/>
          </w:tcPr>
          <w:p w:rsidR="006A4FB1" w:rsidRDefault="00770E06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215" w:type="dxa"/>
          </w:tcPr>
          <w:p w:rsidR="006A4FB1" w:rsidRDefault="00770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Can explain the formation mechanisms of diseases, know the clinical and diagnostic features.</w:t>
            </w:r>
          </w:p>
        </w:tc>
        <w:tc>
          <w:tcPr>
            <w:tcW w:w="390" w:type="dxa"/>
            <w:vAlign w:val="center"/>
          </w:tcPr>
          <w:p w:rsidR="006A4FB1" w:rsidRDefault="006A4FB1">
            <w:pPr>
              <w:jc w:val="center"/>
            </w:pPr>
          </w:p>
        </w:tc>
        <w:tc>
          <w:tcPr>
            <w:tcW w:w="390" w:type="dxa"/>
          </w:tcPr>
          <w:p w:rsidR="006A4FB1" w:rsidRDefault="006A4FB1">
            <w:pPr>
              <w:jc w:val="center"/>
            </w:pPr>
          </w:p>
        </w:tc>
        <w:tc>
          <w:tcPr>
            <w:tcW w:w="336" w:type="dxa"/>
          </w:tcPr>
          <w:p w:rsidR="006A4FB1" w:rsidRDefault="006A4FB1">
            <w:pPr>
              <w:jc w:val="center"/>
            </w:pPr>
          </w:p>
        </w:tc>
        <w:tc>
          <w:tcPr>
            <w:tcW w:w="336" w:type="dxa"/>
            <w:vAlign w:val="center"/>
          </w:tcPr>
          <w:p w:rsidR="006A4FB1" w:rsidRDefault="006A4FB1">
            <w:pPr>
              <w:jc w:val="center"/>
            </w:pPr>
          </w:p>
        </w:tc>
        <w:tc>
          <w:tcPr>
            <w:tcW w:w="390" w:type="dxa"/>
            <w:vAlign w:val="center"/>
          </w:tcPr>
          <w:p w:rsidR="006A4FB1" w:rsidRDefault="00770E06">
            <w:pPr>
              <w:jc w:val="center"/>
            </w:pPr>
            <w:r>
              <w:t>X</w:t>
            </w:r>
          </w:p>
        </w:tc>
      </w:tr>
      <w:tr w:rsidR="006A4FB1">
        <w:trPr>
          <w:trHeight w:val="250"/>
        </w:trPr>
        <w:tc>
          <w:tcPr>
            <w:tcW w:w="456" w:type="dxa"/>
          </w:tcPr>
          <w:p w:rsidR="006A4FB1" w:rsidRDefault="00770E06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215" w:type="dxa"/>
          </w:tcPr>
          <w:p w:rsidR="006A4FB1" w:rsidRDefault="00770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Can take the patient's history and perform general systemic physical examination.</w:t>
            </w:r>
          </w:p>
        </w:tc>
        <w:tc>
          <w:tcPr>
            <w:tcW w:w="390" w:type="dxa"/>
            <w:vAlign w:val="center"/>
          </w:tcPr>
          <w:p w:rsidR="006A4FB1" w:rsidRDefault="006A4FB1">
            <w:pPr>
              <w:jc w:val="center"/>
            </w:pPr>
          </w:p>
        </w:tc>
        <w:tc>
          <w:tcPr>
            <w:tcW w:w="390" w:type="dxa"/>
          </w:tcPr>
          <w:p w:rsidR="006A4FB1" w:rsidRDefault="006A4FB1">
            <w:pPr>
              <w:jc w:val="center"/>
            </w:pPr>
          </w:p>
        </w:tc>
        <w:tc>
          <w:tcPr>
            <w:tcW w:w="336" w:type="dxa"/>
            <w:vAlign w:val="center"/>
          </w:tcPr>
          <w:p w:rsidR="006A4FB1" w:rsidRDefault="006A4FB1">
            <w:pPr>
              <w:jc w:val="center"/>
            </w:pPr>
          </w:p>
        </w:tc>
        <w:tc>
          <w:tcPr>
            <w:tcW w:w="336" w:type="dxa"/>
            <w:vAlign w:val="center"/>
          </w:tcPr>
          <w:p w:rsidR="006A4FB1" w:rsidRDefault="006A4FB1">
            <w:pPr>
              <w:jc w:val="center"/>
            </w:pPr>
          </w:p>
        </w:tc>
        <w:tc>
          <w:tcPr>
            <w:tcW w:w="390" w:type="dxa"/>
            <w:vAlign w:val="center"/>
          </w:tcPr>
          <w:p w:rsidR="006A4FB1" w:rsidRDefault="00770E06">
            <w:pPr>
              <w:jc w:val="center"/>
            </w:pPr>
            <w:r>
              <w:t>X</w:t>
            </w:r>
          </w:p>
        </w:tc>
      </w:tr>
      <w:tr w:rsidR="006A4FB1">
        <w:trPr>
          <w:trHeight w:val="534"/>
        </w:trPr>
        <w:tc>
          <w:tcPr>
            <w:tcW w:w="456" w:type="dxa"/>
          </w:tcPr>
          <w:p w:rsidR="006A4FB1" w:rsidRDefault="00770E06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215" w:type="dxa"/>
          </w:tcPr>
          <w:p w:rsidR="006A4FB1" w:rsidRDefault="00770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Apply basic medical interventions necessary for diagnosis and treatment of diseases.</w:t>
            </w:r>
          </w:p>
        </w:tc>
        <w:tc>
          <w:tcPr>
            <w:tcW w:w="390" w:type="dxa"/>
            <w:vAlign w:val="center"/>
          </w:tcPr>
          <w:p w:rsidR="006A4FB1" w:rsidRDefault="006A4FB1">
            <w:pPr>
              <w:jc w:val="center"/>
            </w:pPr>
          </w:p>
        </w:tc>
        <w:tc>
          <w:tcPr>
            <w:tcW w:w="390" w:type="dxa"/>
          </w:tcPr>
          <w:p w:rsidR="006A4FB1" w:rsidRDefault="006A4FB1">
            <w:pPr>
              <w:jc w:val="center"/>
            </w:pPr>
          </w:p>
        </w:tc>
        <w:tc>
          <w:tcPr>
            <w:tcW w:w="336" w:type="dxa"/>
          </w:tcPr>
          <w:p w:rsidR="006A4FB1" w:rsidRDefault="006A4FB1">
            <w:pPr>
              <w:jc w:val="center"/>
            </w:pPr>
          </w:p>
        </w:tc>
        <w:tc>
          <w:tcPr>
            <w:tcW w:w="336" w:type="dxa"/>
            <w:vAlign w:val="center"/>
          </w:tcPr>
          <w:p w:rsidR="006A4FB1" w:rsidRDefault="006A4FB1">
            <w:pPr>
              <w:jc w:val="center"/>
            </w:pPr>
          </w:p>
        </w:tc>
        <w:tc>
          <w:tcPr>
            <w:tcW w:w="390" w:type="dxa"/>
            <w:vAlign w:val="center"/>
          </w:tcPr>
          <w:p w:rsidR="006A4FB1" w:rsidRDefault="00770E06">
            <w:pPr>
              <w:jc w:val="center"/>
            </w:pPr>
            <w:r>
              <w:t>X</w:t>
            </w:r>
          </w:p>
        </w:tc>
      </w:tr>
      <w:tr w:rsidR="006A4FB1">
        <w:trPr>
          <w:trHeight w:val="233"/>
        </w:trPr>
        <w:tc>
          <w:tcPr>
            <w:tcW w:w="456" w:type="dxa"/>
          </w:tcPr>
          <w:p w:rsidR="006A4FB1" w:rsidRDefault="00770E06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215" w:type="dxa"/>
          </w:tcPr>
          <w:p w:rsidR="006A4FB1" w:rsidRDefault="00770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Can treat urgent diseases and, when necessary, refer to centers that require specialization for treatment services.</w:t>
            </w:r>
          </w:p>
        </w:tc>
        <w:tc>
          <w:tcPr>
            <w:tcW w:w="390" w:type="dxa"/>
            <w:vAlign w:val="center"/>
          </w:tcPr>
          <w:p w:rsidR="006A4FB1" w:rsidRDefault="006A4FB1">
            <w:pPr>
              <w:jc w:val="center"/>
            </w:pPr>
          </w:p>
        </w:tc>
        <w:tc>
          <w:tcPr>
            <w:tcW w:w="390" w:type="dxa"/>
          </w:tcPr>
          <w:p w:rsidR="006A4FB1" w:rsidRDefault="006A4FB1">
            <w:pPr>
              <w:jc w:val="center"/>
            </w:pPr>
          </w:p>
        </w:tc>
        <w:tc>
          <w:tcPr>
            <w:tcW w:w="336" w:type="dxa"/>
          </w:tcPr>
          <w:p w:rsidR="006A4FB1" w:rsidRDefault="006A4FB1">
            <w:pPr>
              <w:jc w:val="center"/>
            </w:pPr>
          </w:p>
        </w:tc>
        <w:tc>
          <w:tcPr>
            <w:tcW w:w="336" w:type="dxa"/>
            <w:vAlign w:val="center"/>
          </w:tcPr>
          <w:p w:rsidR="006A4FB1" w:rsidRDefault="006A4FB1">
            <w:pPr>
              <w:jc w:val="center"/>
            </w:pPr>
          </w:p>
        </w:tc>
        <w:tc>
          <w:tcPr>
            <w:tcW w:w="390" w:type="dxa"/>
            <w:vAlign w:val="center"/>
          </w:tcPr>
          <w:p w:rsidR="006A4FB1" w:rsidRDefault="00770E06">
            <w:pPr>
              <w:jc w:val="center"/>
            </w:pPr>
            <w:r>
              <w:t>X</w:t>
            </w:r>
          </w:p>
        </w:tc>
      </w:tr>
      <w:tr w:rsidR="006A4FB1">
        <w:trPr>
          <w:trHeight w:val="608"/>
        </w:trPr>
        <w:tc>
          <w:tcPr>
            <w:tcW w:w="456" w:type="dxa"/>
          </w:tcPr>
          <w:p w:rsidR="006A4FB1" w:rsidRDefault="00770E06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8215" w:type="dxa"/>
          </w:tcPr>
          <w:p w:rsidR="006A4FB1" w:rsidRDefault="00770E06">
            <w:r>
              <w:t>Make preventive medicine and forensic applications</w:t>
            </w:r>
          </w:p>
        </w:tc>
        <w:tc>
          <w:tcPr>
            <w:tcW w:w="390" w:type="dxa"/>
            <w:vAlign w:val="center"/>
          </w:tcPr>
          <w:p w:rsidR="006A4FB1" w:rsidRDefault="006A4FB1">
            <w:pPr>
              <w:jc w:val="center"/>
            </w:pPr>
          </w:p>
        </w:tc>
        <w:tc>
          <w:tcPr>
            <w:tcW w:w="390" w:type="dxa"/>
          </w:tcPr>
          <w:p w:rsidR="006A4FB1" w:rsidRDefault="006A4FB1">
            <w:pPr>
              <w:jc w:val="center"/>
            </w:pPr>
          </w:p>
        </w:tc>
        <w:tc>
          <w:tcPr>
            <w:tcW w:w="336" w:type="dxa"/>
          </w:tcPr>
          <w:p w:rsidR="006A4FB1" w:rsidRDefault="006A4FB1">
            <w:pPr>
              <w:jc w:val="center"/>
            </w:pPr>
          </w:p>
        </w:tc>
        <w:tc>
          <w:tcPr>
            <w:tcW w:w="336" w:type="dxa"/>
            <w:vAlign w:val="center"/>
          </w:tcPr>
          <w:p w:rsidR="006A4FB1" w:rsidRDefault="006A4FB1">
            <w:pPr>
              <w:jc w:val="center"/>
            </w:pPr>
          </w:p>
        </w:tc>
        <w:tc>
          <w:tcPr>
            <w:tcW w:w="390" w:type="dxa"/>
            <w:vAlign w:val="center"/>
          </w:tcPr>
          <w:p w:rsidR="006A4FB1" w:rsidRDefault="00770E06">
            <w:pPr>
              <w:jc w:val="center"/>
            </w:pPr>
            <w:r>
              <w:t>X</w:t>
            </w:r>
          </w:p>
        </w:tc>
      </w:tr>
      <w:tr w:rsidR="006A4FB1">
        <w:trPr>
          <w:trHeight w:val="590"/>
        </w:trPr>
        <w:tc>
          <w:tcPr>
            <w:tcW w:w="456" w:type="dxa"/>
          </w:tcPr>
          <w:p w:rsidR="006A4FB1" w:rsidRDefault="00770E06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8215" w:type="dxa"/>
          </w:tcPr>
          <w:p w:rsidR="006A4FB1" w:rsidRDefault="00770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Has general information about the structure and functioning of the National Health System. </w:t>
            </w:r>
          </w:p>
        </w:tc>
        <w:tc>
          <w:tcPr>
            <w:tcW w:w="390" w:type="dxa"/>
            <w:vAlign w:val="center"/>
          </w:tcPr>
          <w:p w:rsidR="006A4FB1" w:rsidRDefault="006A4FB1">
            <w:pPr>
              <w:jc w:val="center"/>
            </w:pPr>
          </w:p>
        </w:tc>
        <w:tc>
          <w:tcPr>
            <w:tcW w:w="390" w:type="dxa"/>
          </w:tcPr>
          <w:p w:rsidR="006A4FB1" w:rsidRDefault="00770E06">
            <w:pPr>
              <w:jc w:val="center"/>
            </w:pPr>
            <w:r>
              <w:t>X</w:t>
            </w:r>
          </w:p>
        </w:tc>
        <w:tc>
          <w:tcPr>
            <w:tcW w:w="336" w:type="dxa"/>
          </w:tcPr>
          <w:p w:rsidR="006A4FB1" w:rsidRDefault="006A4FB1">
            <w:pPr>
              <w:jc w:val="center"/>
            </w:pPr>
          </w:p>
        </w:tc>
        <w:tc>
          <w:tcPr>
            <w:tcW w:w="336" w:type="dxa"/>
            <w:vAlign w:val="center"/>
          </w:tcPr>
          <w:p w:rsidR="006A4FB1" w:rsidRDefault="006A4FB1">
            <w:pPr>
              <w:jc w:val="center"/>
            </w:pPr>
          </w:p>
        </w:tc>
        <w:tc>
          <w:tcPr>
            <w:tcW w:w="390" w:type="dxa"/>
            <w:vAlign w:val="center"/>
          </w:tcPr>
          <w:p w:rsidR="006A4FB1" w:rsidRDefault="00770E06">
            <w:pPr>
              <w:jc w:val="center"/>
            </w:pPr>
            <w:r>
              <w:t>X</w:t>
            </w:r>
          </w:p>
        </w:tc>
      </w:tr>
      <w:tr w:rsidR="006A4FB1">
        <w:trPr>
          <w:trHeight w:val="233"/>
        </w:trPr>
        <w:tc>
          <w:tcPr>
            <w:tcW w:w="456" w:type="dxa"/>
          </w:tcPr>
          <w:p w:rsidR="006A4FB1" w:rsidRDefault="00770E06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8215" w:type="dxa"/>
          </w:tcPr>
          <w:p w:rsidR="006A4FB1" w:rsidRDefault="00770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Know their legal responsibilities and define ethical principles.</w:t>
            </w:r>
          </w:p>
        </w:tc>
        <w:tc>
          <w:tcPr>
            <w:tcW w:w="390" w:type="dxa"/>
            <w:vAlign w:val="center"/>
          </w:tcPr>
          <w:p w:rsidR="006A4FB1" w:rsidRDefault="006A4FB1">
            <w:pPr>
              <w:jc w:val="center"/>
            </w:pPr>
          </w:p>
        </w:tc>
        <w:tc>
          <w:tcPr>
            <w:tcW w:w="390" w:type="dxa"/>
          </w:tcPr>
          <w:p w:rsidR="006A4FB1" w:rsidRDefault="00770E06">
            <w:pPr>
              <w:jc w:val="center"/>
            </w:pPr>
            <w:r>
              <w:t>X</w:t>
            </w:r>
          </w:p>
        </w:tc>
        <w:tc>
          <w:tcPr>
            <w:tcW w:w="336" w:type="dxa"/>
          </w:tcPr>
          <w:p w:rsidR="006A4FB1" w:rsidRDefault="006A4FB1">
            <w:pPr>
              <w:jc w:val="center"/>
            </w:pPr>
          </w:p>
        </w:tc>
        <w:tc>
          <w:tcPr>
            <w:tcW w:w="336" w:type="dxa"/>
            <w:vAlign w:val="center"/>
          </w:tcPr>
          <w:p w:rsidR="006A4FB1" w:rsidRDefault="006A4FB1">
            <w:pPr>
              <w:jc w:val="center"/>
            </w:pPr>
          </w:p>
        </w:tc>
        <w:tc>
          <w:tcPr>
            <w:tcW w:w="390" w:type="dxa"/>
            <w:vAlign w:val="center"/>
          </w:tcPr>
          <w:p w:rsidR="006A4FB1" w:rsidRDefault="006A4FB1">
            <w:pPr>
              <w:jc w:val="center"/>
            </w:pPr>
          </w:p>
        </w:tc>
      </w:tr>
      <w:tr w:rsidR="006A4FB1">
        <w:trPr>
          <w:trHeight w:val="438"/>
        </w:trPr>
        <w:tc>
          <w:tcPr>
            <w:tcW w:w="456" w:type="dxa"/>
          </w:tcPr>
          <w:p w:rsidR="006A4FB1" w:rsidRDefault="00770E06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8215" w:type="dxa"/>
          </w:tcPr>
          <w:p w:rsidR="006A4FB1" w:rsidRDefault="00770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Can effectively perform the first-line treatments of common diseases.</w:t>
            </w:r>
          </w:p>
        </w:tc>
        <w:tc>
          <w:tcPr>
            <w:tcW w:w="390" w:type="dxa"/>
            <w:vAlign w:val="center"/>
          </w:tcPr>
          <w:p w:rsidR="006A4FB1" w:rsidRDefault="006A4FB1">
            <w:pPr>
              <w:jc w:val="center"/>
            </w:pPr>
          </w:p>
        </w:tc>
        <w:tc>
          <w:tcPr>
            <w:tcW w:w="390" w:type="dxa"/>
          </w:tcPr>
          <w:p w:rsidR="006A4FB1" w:rsidRDefault="006A4FB1">
            <w:pPr>
              <w:jc w:val="center"/>
            </w:pPr>
          </w:p>
        </w:tc>
        <w:tc>
          <w:tcPr>
            <w:tcW w:w="336" w:type="dxa"/>
          </w:tcPr>
          <w:p w:rsidR="006A4FB1" w:rsidRDefault="006A4FB1">
            <w:pPr>
              <w:jc w:val="center"/>
            </w:pPr>
          </w:p>
        </w:tc>
        <w:tc>
          <w:tcPr>
            <w:tcW w:w="336" w:type="dxa"/>
            <w:vAlign w:val="center"/>
          </w:tcPr>
          <w:p w:rsidR="006A4FB1" w:rsidRDefault="006A4FB1">
            <w:pPr>
              <w:jc w:val="center"/>
            </w:pPr>
          </w:p>
        </w:tc>
        <w:tc>
          <w:tcPr>
            <w:tcW w:w="390" w:type="dxa"/>
            <w:vAlign w:val="center"/>
          </w:tcPr>
          <w:p w:rsidR="006A4FB1" w:rsidRDefault="00770E06">
            <w:pPr>
              <w:jc w:val="center"/>
            </w:pPr>
            <w:r>
              <w:t>X</w:t>
            </w:r>
          </w:p>
        </w:tc>
      </w:tr>
      <w:tr w:rsidR="006A4FB1">
        <w:trPr>
          <w:trHeight w:val="250"/>
        </w:trPr>
        <w:tc>
          <w:tcPr>
            <w:tcW w:w="456" w:type="dxa"/>
          </w:tcPr>
          <w:p w:rsidR="006A4FB1" w:rsidRDefault="00770E06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8215" w:type="dxa"/>
          </w:tcPr>
          <w:p w:rsidR="006A4FB1" w:rsidRDefault="00770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May organize scientific meetings and conduct projects.</w:t>
            </w:r>
          </w:p>
        </w:tc>
        <w:tc>
          <w:tcPr>
            <w:tcW w:w="390" w:type="dxa"/>
            <w:vAlign w:val="center"/>
          </w:tcPr>
          <w:p w:rsidR="006A4FB1" w:rsidRDefault="00770E06">
            <w:pPr>
              <w:jc w:val="center"/>
            </w:pPr>
            <w:r>
              <w:t>X</w:t>
            </w:r>
          </w:p>
        </w:tc>
        <w:tc>
          <w:tcPr>
            <w:tcW w:w="390" w:type="dxa"/>
          </w:tcPr>
          <w:p w:rsidR="006A4FB1" w:rsidRDefault="006A4FB1">
            <w:pPr>
              <w:jc w:val="center"/>
            </w:pPr>
          </w:p>
        </w:tc>
        <w:tc>
          <w:tcPr>
            <w:tcW w:w="336" w:type="dxa"/>
          </w:tcPr>
          <w:p w:rsidR="006A4FB1" w:rsidRDefault="006A4FB1">
            <w:pPr>
              <w:jc w:val="center"/>
            </w:pPr>
          </w:p>
        </w:tc>
        <w:tc>
          <w:tcPr>
            <w:tcW w:w="336" w:type="dxa"/>
            <w:vAlign w:val="center"/>
          </w:tcPr>
          <w:p w:rsidR="006A4FB1" w:rsidRDefault="006A4FB1">
            <w:pPr>
              <w:jc w:val="center"/>
            </w:pPr>
          </w:p>
        </w:tc>
        <w:tc>
          <w:tcPr>
            <w:tcW w:w="390" w:type="dxa"/>
            <w:vAlign w:val="center"/>
          </w:tcPr>
          <w:p w:rsidR="006A4FB1" w:rsidRDefault="006A4FB1">
            <w:pPr>
              <w:jc w:val="center"/>
            </w:pPr>
          </w:p>
        </w:tc>
      </w:tr>
      <w:tr w:rsidR="006A4FB1">
        <w:trPr>
          <w:trHeight w:val="250"/>
        </w:trPr>
        <w:tc>
          <w:tcPr>
            <w:tcW w:w="456" w:type="dxa"/>
          </w:tcPr>
          <w:p w:rsidR="006A4FB1" w:rsidRDefault="00770E06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8215" w:type="dxa"/>
          </w:tcPr>
          <w:p w:rsidR="006A4FB1" w:rsidRDefault="00770E06">
            <w:r>
              <w:t>Knows a foreign language enough to follow the literature in medicine, he can use statistics and computer methods to evaluate scientific studies.</w:t>
            </w:r>
          </w:p>
        </w:tc>
        <w:tc>
          <w:tcPr>
            <w:tcW w:w="390" w:type="dxa"/>
            <w:vAlign w:val="center"/>
          </w:tcPr>
          <w:p w:rsidR="006A4FB1" w:rsidRDefault="00770E06">
            <w:pPr>
              <w:jc w:val="center"/>
            </w:pPr>
            <w:r>
              <w:t>X</w:t>
            </w:r>
          </w:p>
        </w:tc>
        <w:tc>
          <w:tcPr>
            <w:tcW w:w="390" w:type="dxa"/>
          </w:tcPr>
          <w:p w:rsidR="006A4FB1" w:rsidRDefault="006A4FB1">
            <w:pPr>
              <w:jc w:val="center"/>
              <w:rPr>
                <w:highlight w:val="yellow"/>
              </w:rPr>
            </w:pPr>
          </w:p>
        </w:tc>
        <w:tc>
          <w:tcPr>
            <w:tcW w:w="336" w:type="dxa"/>
          </w:tcPr>
          <w:p w:rsidR="006A4FB1" w:rsidRDefault="006A4FB1">
            <w:pPr>
              <w:jc w:val="center"/>
              <w:rPr>
                <w:highlight w:val="yellow"/>
              </w:rPr>
            </w:pPr>
          </w:p>
        </w:tc>
        <w:tc>
          <w:tcPr>
            <w:tcW w:w="336" w:type="dxa"/>
            <w:vAlign w:val="center"/>
          </w:tcPr>
          <w:p w:rsidR="006A4FB1" w:rsidRDefault="006A4FB1">
            <w:pPr>
              <w:jc w:val="center"/>
              <w:rPr>
                <w:highlight w:val="yellow"/>
              </w:rPr>
            </w:pPr>
          </w:p>
        </w:tc>
        <w:tc>
          <w:tcPr>
            <w:tcW w:w="390" w:type="dxa"/>
            <w:vAlign w:val="center"/>
          </w:tcPr>
          <w:p w:rsidR="006A4FB1" w:rsidRDefault="006A4FB1">
            <w:pPr>
              <w:jc w:val="center"/>
              <w:rPr>
                <w:highlight w:val="yellow"/>
              </w:rPr>
            </w:pPr>
          </w:p>
        </w:tc>
      </w:tr>
    </w:tbl>
    <w:p w:rsidR="006A4FB1" w:rsidRDefault="006A4FB1">
      <w:pPr>
        <w:rPr>
          <w:b/>
        </w:rPr>
      </w:pPr>
    </w:p>
    <w:p w:rsidR="006A4FB1" w:rsidRDefault="00770E06">
      <w:pPr>
        <w:tabs>
          <w:tab w:val="left" w:pos="1440"/>
        </w:tabs>
      </w:pPr>
      <w:r>
        <w:t>*It can also be specified as 1 lowest, 2 low, 3 medium, 4 high, 5 highest or completely / partially.</w:t>
      </w:r>
    </w:p>
    <w:p w:rsidR="006A4FB1" w:rsidRDefault="006A4FB1">
      <w:pPr>
        <w:rPr>
          <w:b/>
        </w:rPr>
      </w:pPr>
    </w:p>
    <w:p w:rsidR="006A4FB1" w:rsidRDefault="006A4FB1">
      <w:pPr>
        <w:rPr>
          <w:b/>
        </w:rPr>
      </w:pPr>
    </w:p>
    <w:p w:rsidR="006A4FB1" w:rsidRDefault="006A4FB1">
      <w:pPr>
        <w:rPr>
          <w:b/>
        </w:rPr>
      </w:pPr>
    </w:p>
    <w:p w:rsidR="006A4FB1" w:rsidRDefault="006A4FB1">
      <w:pPr>
        <w:rPr>
          <w:b/>
        </w:rPr>
      </w:pPr>
    </w:p>
    <w:p w:rsidR="006A4FB1" w:rsidRDefault="006A4FB1">
      <w:pPr>
        <w:rPr>
          <w:b/>
        </w:rPr>
      </w:pPr>
    </w:p>
    <w:p w:rsidR="006A4FB1" w:rsidRDefault="006A4FB1">
      <w:pPr>
        <w:rPr>
          <w:b/>
        </w:rPr>
      </w:pPr>
    </w:p>
    <w:p w:rsidR="006A4FB1" w:rsidRDefault="006A4FB1">
      <w:pPr>
        <w:rPr>
          <w:b/>
        </w:rPr>
      </w:pPr>
    </w:p>
    <w:p w:rsidR="006A4FB1" w:rsidRDefault="006A4FB1">
      <w:pPr>
        <w:rPr>
          <w:b/>
        </w:rPr>
      </w:pPr>
    </w:p>
    <w:p w:rsidR="006A4FB1" w:rsidRDefault="006A4FB1">
      <w:pPr>
        <w:rPr>
          <w:b/>
        </w:rPr>
      </w:pPr>
    </w:p>
    <w:p w:rsidR="006A4FB1" w:rsidRDefault="006A4FB1">
      <w:pPr>
        <w:rPr>
          <w:b/>
        </w:rPr>
      </w:pPr>
    </w:p>
    <w:p w:rsidR="006A4FB1" w:rsidRDefault="006A4FB1">
      <w:pPr>
        <w:rPr>
          <w:b/>
        </w:rPr>
      </w:pPr>
    </w:p>
    <w:p w:rsidR="006A4FB1" w:rsidRDefault="006A4FB1">
      <w:pPr>
        <w:rPr>
          <w:b/>
        </w:rPr>
      </w:pPr>
    </w:p>
    <w:p w:rsidR="006A4FB1" w:rsidRDefault="006A4FB1">
      <w:pPr>
        <w:rPr>
          <w:b/>
        </w:rPr>
      </w:pPr>
    </w:p>
    <w:p w:rsidR="006A4FB1" w:rsidRDefault="006A4FB1">
      <w:pPr>
        <w:rPr>
          <w:b/>
        </w:rPr>
      </w:pPr>
    </w:p>
    <w:p w:rsidR="006A4FB1" w:rsidRDefault="00770E06">
      <w:pPr>
        <w:rPr>
          <w:b/>
        </w:rPr>
      </w:pPr>
      <w:r>
        <w:rPr>
          <w:b/>
        </w:rPr>
        <w:t>ECTS (WORKLOAD TABLE)</w:t>
      </w:r>
    </w:p>
    <w:tbl>
      <w:tblPr>
        <w:tblStyle w:val="a1"/>
        <w:tblW w:w="9181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53"/>
        <w:gridCol w:w="1276"/>
        <w:gridCol w:w="1276"/>
        <w:gridCol w:w="1276"/>
      </w:tblGrid>
      <w:tr w:rsidR="006A4FB1">
        <w:tc>
          <w:tcPr>
            <w:tcW w:w="5353" w:type="dxa"/>
            <w:vAlign w:val="center"/>
          </w:tcPr>
          <w:p w:rsidR="006A4FB1" w:rsidRDefault="00770E06">
            <w:pPr>
              <w:rPr>
                <w:b/>
              </w:rPr>
            </w:pPr>
            <w:r>
              <w:rPr>
                <w:b/>
              </w:rPr>
              <w:t>Activities</w:t>
            </w:r>
          </w:p>
        </w:tc>
        <w:tc>
          <w:tcPr>
            <w:tcW w:w="1276" w:type="dxa"/>
            <w:vAlign w:val="center"/>
          </w:tcPr>
          <w:p w:rsidR="006A4FB1" w:rsidRDefault="00770E06">
            <w:pPr>
              <w:jc w:val="center"/>
              <w:rPr>
                <w:b/>
              </w:rPr>
            </w:pPr>
            <w:r>
              <w:rPr>
                <w:b/>
              </w:rPr>
              <w:t>Number</w:t>
            </w:r>
          </w:p>
        </w:tc>
        <w:tc>
          <w:tcPr>
            <w:tcW w:w="1276" w:type="dxa"/>
            <w:vAlign w:val="center"/>
          </w:tcPr>
          <w:p w:rsidR="006A4FB1" w:rsidRDefault="00770E06">
            <w:pPr>
              <w:jc w:val="center"/>
              <w:rPr>
                <w:b/>
              </w:rPr>
            </w:pPr>
            <w:r>
              <w:rPr>
                <w:b/>
              </w:rPr>
              <w:t>Duration</w:t>
            </w:r>
          </w:p>
          <w:p w:rsidR="006A4FB1" w:rsidRDefault="00770E06">
            <w:pPr>
              <w:jc w:val="center"/>
              <w:rPr>
                <w:b/>
              </w:rPr>
            </w:pPr>
            <w:r>
              <w:rPr>
                <w:b/>
              </w:rPr>
              <w:t>(Hour)</w:t>
            </w:r>
          </w:p>
          <w:p w:rsidR="006A4FB1" w:rsidRDefault="006A4FB1">
            <w:pPr>
              <w:jc w:val="center"/>
            </w:pPr>
          </w:p>
        </w:tc>
        <w:tc>
          <w:tcPr>
            <w:tcW w:w="1276" w:type="dxa"/>
            <w:vAlign w:val="center"/>
          </w:tcPr>
          <w:p w:rsidR="006A4FB1" w:rsidRDefault="00770E06">
            <w:pPr>
              <w:jc w:val="center"/>
              <w:rPr>
                <w:b/>
              </w:rPr>
            </w:pPr>
            <w:r>
              <w:rPr>
                <w:b/>
              </w:rPr>
              <w:t>Total Workload</w:t>
            </w:r>
          </w:p>
          <w:p w:rsidR="006A4FB1" w:rsidRDefault="006A4FB1">
            <w:pPr>
              <w:jc w:val="center"/>
            </w:pPr>
          </w:p>
        </w:tc>
      </w:tr>
      <w:tr w:rsidR="006A4FB1">
        <w:tc>
          <w:tcPr>
            <w:tcW w:w="5353" w:type="dxa"/>
            <w:vAlign w:val="center"/>
          </w:tcPr>
          <w:p w:rsidR="006A4FB1" w:rsidRDefault="00770E06">
            <w:pPr>
              <w:rPr>
                <w:b/>
              </w:rPr>
            </w:pPr>
            <w:r>
              <w:rPr>
                <w:b/>
              </w:rPr>
              <w:t xml:space="preserve">Duration of the lecture </w:t>
            </w:r>
            <w:r>
              <w:t>(Including the exam week: 5x total lecture time</w:t>
            </w:r>
          </w:p>
        </w:tc>
        <w:tc>
          <w:tcPr>
            <w:tcW w:w="1276" w:type="dxa"/>
            <w:vAlign w:val="center"/>
          </w:tcPr>
          <w:p w:rsidR="006A4FB1" w:rsidRDefault="006A4FB1">
            <w:pPr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:rsidR="006A4FB1" w:rsidRDefault="006A4FB1">
            <w:pPr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:rsidR="006A4FB1" w:rsidRDefault="006A4FB1">
            <w:pPr>
              <w:jc w:val="center"/>
              <w:rPr>
                <w:b/>
              </w:rPr>
            </w:pPr>
          </w:p>
        </w:tc>
      </w:tr>
      <w:tr w:rsidR="006A4FB1">
        <w:tc>
          <w:tcPr>
            <w:tcW w:w="5353" w:type="dxa"/>
            <w:vAlign w:val="center"/>
          </w:tcPr>
          <w:p w:rsidR="006A4FB1" w:rsidRDefault="00770E06">
            <w:pPr>
              <w:rPr>
                <w:b/>
              </w:rPr>
            </w:pPr>
            <w:r>
              <w:rPr>
                <w:b/>
              </w:rPr>
              <w:t>Laboratory</w:t>
            </w:r>
          </w:p>
        </w:tc>
        <w:tc>
          <w:tcPr>
            <w:tcW w:w="1276" w:type="dxa"/>
            <w:vAlign w:val="center"/>
          </w:tcPr>
          <w:p w:rsidR="006A4FB1" w:rsidRDefault="006A4FB1">
            <w:pPr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:rsidR="006A4FB1" w:rsidRDefault="006A4FB1">
            <w:pPr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:rsidR="006A4FB1" w:rsidRDefault="006A4FB1">
            <w:pPr>
              <w:jc w:val="center"/>
              <w:rPr>
                <w:b/>
              </w:rPr>
            </w:pPr>
          </w:p>
        </w:tc>
      </w:tr>
      <w:tr w:rsidR="006A4FB1">
        <w:tc>
          <w:tcPr>
            <w:tcW w:w="5353" w:type="dxa"/>
            <w:vAlign w:val="center"/>
          </w:tcPr>
          <w:p w:rsidR="006A4FB1" w:rsidRDefault="00770E06">
            <w:r>
              <w:rPr>
                <w:b/>
              </w:rPr>
              <w:t>Hands on learning</w:t>
            </w:r>
          </w:p>
        </w:tc>
        <w:tc>
          <w:tcPr>
            <w:tcW w:w="1276" w:type="dxa"/>
            <w:vAlign w:val="center"/>
          </w:tcPr>
          <w:p w:rsidR="006A4FB1" w:rsidRDefault="00770E06">
            <w:pPr>
              <w:jc w:val="center"/>
              <w:rPr>
                <w:b/>
              </w:rPr>
            </w:pPr>
            <w:r>
              <w:rPr>
                <w:b/>
              </w:rPr>
              <w:t>176</w:t>
            </w:r>
          </w:p>
        </w:tc>
        <w:tc>
          <w:tcPr>
            <w:tcW w:w="1276" w:type="dxa"/>
            <w:vAlign w:val="center"/>
          </w:tcPr>
          <w:p w:rsidR="006A4FB1" w:rsidRDefault="00770E0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6" w:type="dxa"/>
            <w:vAlign w:val="center"/>
          </w:tcPr>
          <w:p w:rsidR="006A4FB1" w:rsidRDefault="00770E06">
            <w:pPr>
              <w:jc w:val="center"/>
              <w:rPr>
                <w:b/>
              </w:rPr>
            </w:pPr>
            <w:r>
              <w:rPr>
                <w:b/>
              </w:rPr>
              <w:t>176</w:t>
            </w:r>
          </w:p>
        </w:tc>
      </w:tr>
      <w:tr w:rsidR="006A4FB1">
        <w:tc>
          <w:tcPr>
            <w:tcW w:w="5353" w:type="dxa"/>
            <w:vAlign w:val="center"/>
          </w:tcPr>
          <w:p w:rsidR="006A4FB1" w:rsidRDefault="00770E06">
            <w:r>
              <w:rPr>
                <w:b/>
              </w:rPr>
              <w:t xml:space="preserve">Internship </w:t>
            </w:r>
            <w:r>
              <w:t xml:space="preserve">(if  exist) </w:t>
            </w:r>
          </w:p>
        </w:tc>
        <w:tc>
          <w:tcPr>
            <w:tcW w:w="1276" w:type="dxa"/>
            <w:vAlign w:val="center"/>
          </w:tcPr>
          <w:p w:rsidR="006A4FB1" w:rsidRDefault="006A4FB1">
            <w:pPr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:rsidR="006A4FB1" w:rsidRDefault="006A4FB1">
            <w:pPr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:rsidR="006A4FB1" w:rsidRDefault="006A4FB1">
            <w:pPr>
              <w:jc w:val="center"/>
              <w:rPr>
                <w:b/>
              </w:rPr>
            </w:pPr>
          </w:p>
        </w:tc>
      </w:tr>
      <w:tr w:rsidR="006A4FB1">
        <w:tc>
          <w:tcPr>
            <w:tcW w:w="5353" w:type="dxa"/>
            <w:vAlign w:val="center"/>
          </w:tcPr>
          <w:p w:rsidR="006A4FB1" w:rsidRDefault="00770E06">
            <w:pPr>
              <w:rPr>
                <w:b/>
              </w:rPr>
            </w:pPr>
            <w:r>
              <w:rPr>
                <w:b/>
              </w:rPr>
              <w:t>Field work</w:t>
            </w:r>
          </w:p>
        </w:tc>
        <w:tc>
          <w:tcPr>
            <w:tcW w:w="1276" w:type="dxa"/>
            <w:vAlign w:val="center"/>
          </w:tcPr>
          <w:p w:rsidR="006A4FB1" w:rsidRDefault="006A4FB1">
            <w:pPr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:rsidR="006A4FB1" w:rsidRDefault="006A4FB1">
            <w:pPr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:rsidR="006A4FB1" w:rsidRDefault="006A4FB1">
            <w:pPr>
              <w:jc w:val="center"/>
              <w:rPr>
                <w:b/>
              </w:rPr>
            </w:pPr>
          </w:p>
        </w:tc>
      </w:tr>
      <w:tr w:rsidR="006A4FB1">
        <w:trPr>
          <w:trHeight w:val="430"/>
        </w:trPr>
        <w:tc>
          <w:tcPr>
            <w:tcW w:w="5353" w:type="dxa"/>
            <w:vAlign w:val="center"/>
          </w:tcPr>
          <w:p w:rsidR="006A4FB1" w:rsidRDefault="00770E06">
            <w:r>
              <w:rPr>
                <w:b/>
              </w:rPr>
              <w:t>Independent studies</w:t>
            </w:r>
            <w:r>
              <w:t xml:space="preserve"> (Preliminary study, review)</w:t>
            </w:r>
          </w:p>
          <w:p w:rsidR="006A4FB1" w:rsidRDefault="006A4FB1">
            <w:pPr>
              <w:rPr>
                <w:b/>
              </w:rPr>
            </w:pPr>
          </w:p>
        </w:tc>
        <w:tc>
          <w:tcPr>
            <w:tcW w:w="1276" w:type="dxa"/>
            <w:vAlign w:val="center"/>
          </w:tcPr>
          <w:p w:rsidR="006A4FB1" w:rsidRDefault="006A4FB1">
            <w:pPr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:rsidR="006A4FB1" w:rsidRDefault="006A4FB1">
            <w:pPr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:rsidR="006A4FB1" w:rsidRDefault="006A4FB1">
            <w:pPr>
              <w:jc w:val="center"/>
              <w:rPr>
                <w:b/>
              </w:rPr>
            </w:pPr>
          </w:p>
        </w:tc>
      </w:tr>
      <w:tr w:rsidR="006A4FB1">
        <w:tc>
          <w:tcPr>
            <w:tcW w:w="5353" w:type="dxa"/>
            <w:vAlign w:val="center"/>
          </w:tcPr>
          <w:p w:rsidR="006A4FB1" w:rsidRDefault="00770E06">
            <w:pPr>
              <w:rPr>
                <w:b/>
              </w:rPr>
            </w:pPr>
            <w:r>
              <w:rPr>
                <w:b/>
              </w:rPr>
              <w:t>Presentation/Seminar preparing</w:t>
            </w:r>
          </w:p>
        </w:tc>
        <w:tc>
          <w:tcPr>
            <w:tcW w:w="1276" w:type="dxa"/>
            <w:vAlign w:val="center"/>
          </w:tcPr>
          <w:p w:rsidR="006A4FB1" w:rsidRDefault="006A4FB1">
            <w:pPr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:rsidR="006A4FB1" w:rsidRDefault="006A4FB1">
            <w:pPr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:rsidR="006A4FB1" w:rsidRDefault="006A4FB1">
            <w:pPr>
              <w:jc w:val="center"/>
              <w:rPr>
                <w:b/>
              </w:rPr>
            </w:pPr>
          </w:p>
        </w:tc>
      </w:tr>
      <w:tr w:rsidR="006A4FB1">
        <w:tc>
          <w:tcPr>
            <w:tcW w:w="5353" w:type="dxa"/>
            <w:vAlign w:val="center"/>
          </w:tcPr>
          <w:p w:rsidR="006A4FB1" w:rsidRDefault="00770E06">
            <w:r>
              <w:rPr>
                <w:b/>
              </w:rPr>
              <w:t>Project</w:t>
            </w:r>
          </w:p>
        </w:tc>
        <w:tc>
          <w:tcPr>
            <w:tcW w:w="1276" w:type="dxa"/>
            <w:vAlign w:val="center"/>
          </w:tcPr>
          <w:p w:rsidR="006A4FB1" w:rsidRDefault="006A4FB1">
            <w:pPr>
              <w:jc w:val="center"/>
            </w:pPr>
          </w:p>
        </w:tc>
        <w:tc>
          <w:tcPr>
            <w:tcW w:w="1276" w:type="dxa"/>
            <w:vAlign w:val="center"/>
          </w:tcPr>
          <w:p w:rsidR="006A4FB1" w:rsidRDefault="006A4FB1">
            <w:pPr>
              <w:jc w:val="center"/>
            </w:pPr>
          </w:p>
        </w:tc>
        <w:tc>
          <w:tcPr>
            <w:tcW w:w="1276" w:type="dxa"/>
            <w:vAlign w:val="center"/>
          </w:tcPr>
          <w:p w:rsidR="006A4FB1" w:rsidRDefault="006A4FB1">
            <w:pPr>
              <w:jc w:val="center"/>
            </w:pPr>
          </w:p>
        </w:tc>
      </w:tr>
      <w:tr w:rsidR="006A4FB1">
        <w:tc>
          <w:tcPr>
            <w:tcW w:w="5353" w:type="dxa"/>
            <w:vAlign w:val="center"/>
          </w:tcPr>
          <w:p w:rsidR="006A4FB1" w:rsidRDefault="00770E06">
            <w:r>
              <w:rPr>
                <w:b/>
              </w:rPr>
              <w:t>Assignments</w:t>
            </w:r>
          </w:p>
        </w:tc>
        <w:tc>
          <w:tcPr>
            <w:tcW w:w="1276" w:type="dxa"/>
            <w:vAlign w:val="center"/>
          </w:tcPr>
          <w:p w:rsidR="006A4FB1" w:rsidRDefault="006A4FB1">
            <w:pPr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:rsidR="006A4FB1" w:rsidRDefault="006A4FB1">
            <w:pPr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:rsidR="006A4FB1" w:rsidRDefault="006A4FB1">
            <w:pPr>
              <w:jc w:val="center"/>
              <w:rPr>
                <w:b/>
              </w:rPr>
            </w:pPr>
          </w:p>
        </w:tc>
      </w:tr>
      <w:tr w:rsidR="006A4FB1">
        <w:tc>
          <w:tcPr>
            <w:tcW w:w="5353" w:type="dxa"/>
            <w:vAlign w:val="center"/>
          </w:tcPr>
          <w:p w:rsidR="006A4FB1" w:rsidRDefault="00770E06">
            <w:r>
              <w:rPr>
                <w:b/>
              </w:rPr>
              <w:t>Final committee exam</w:t>
            </w:r>
          </w:p>
        </w:tc>
        <w:tc>
          <w:tcPr>
            <w:tcW w:w="1276" w:type="dxa"/>
            <w:vAlign w:val="center"/>
          </w:tcPr>
          <w:p w:rsidR="006A4FB1" w:rsidRDefault="006A4FB1">
            <w:pPr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:rsidR="006A4FB1" w:rsidRDefault="006A4FB1">
            <w:pPr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:rsidR="006A4FB1" w:rsidRDefault="006A4FB1">
            <w:pPr>
              <w:jc w:val="center"/>
              <w:rPr>
                <w:b/>
              </w:rPr>
            </w:pPr>
          </w:p>
        </w:tc>
      </w:tr>
      <w:tr w:rsidR="006A4FB1">
        <w:tc>
          <w:tcPr>
            <w:tcW w:w="5353" w:type="dxa"/>
          </w:tcPr>
          <w:p w:rsidR="006A4FB1" w:rsidRDefault="00770E06">
            <w:pPr>
              <w:jc w:val="right"/>
              <w:rPr>
                <w:b/>
              </w:rPr>
            </w:pPr>
            <w:r>
              <w:rPr>
                <w:b/>
              </w:rPr>
              <w:t xml:space="preserve">Total workload </w:t>
            </w:r>
          </w:p>
        </w:tc>
        <w:tc>
          <w:tcPr>
            <w:tcW w:w="1276" w:type="dxa"/>
            <w:vAlign w:val="center"/>
          </w:tcPr>
          <w:p w:rsidR="006A4FB1" w:rsidRDefault="006A4FB1">
            <w:pPr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:rsidR="006A4FB1" w:rsidRDefault="006A4FB1">
            <w:pPr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:rsidR="006A4FB1" w:rsidRDefault="00770E06">
            <w:pPr>
              <w:jc w:val="center"/>
              <w:rPr>
                <w:b/>
              </w:rPr>
            </w:pPr>
            <w:r>
              <w:rPr>
                <w:b/>
              </w:rPr>
              <w:t>176</w:t>
            </w:r>
          </w:p>
        </w:tc>
      </w:tr>
    </w:tbl>
    <w:p w:rsidR="006A4FB1" w:rsidRDefault="006A4FB1"/>
    <w:p w:rsidR="006A4FB1" w:rsidRDefault="006A4FB1"/>
    <w:p w:rsidR="006A4FB1" w:rsidRDefault="006A4FB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Times New Roman"/>
          <w:b/>
          <w:color w:val="000000"/>
        </w:rPr>
      </w:pPr>
    </w:p>
    <w:sectPr w:rsidR="006A4FB1">
      <w:footerReference w:type="default" r:id="rId9"/>
      <w:pgSz w:w="11906" w:h="16838"/>
      <w:pgMar w:top="1417" w:right="1417" w:bottom="1417" w:left="1417" w:header="283" w:footer="28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0E06" w:rsidRDefault="00770E06">
      <w:r>
        <w:separator/>
      </w:r>
    </w:p>
  </w:endnote>
  <w:endnote w:type="continuationSeparator" w:id="0">
    <w:p w:rsidR="00770E06" w:rsidRDefault="00770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FB1" w:rsidRDefault="00770E06">
    <w:pPr>
      <w:tabs>
        <w:tab w:val="center" w:pos="4550"/>
        <w:tab w:val="left" w:pos="5818"/>
      </w:tabs>
      <w:ind w:right="260"/>
      <w:jc w:val="right"/>
      <w:rPr>
        <w:color w:val="222A35"/>
      </w:rPr>
    </w:pPr>
    <w:r>
      <w:rPr>
        <w:color w:val="8496B0"/>
      </w:rPr>
      <w:t xml:space="preserve"> </w:t>
    </w:r>
    <w:r>
      <w:rPr>
        <w:color w:val="323E4F"/>
      </w:rPr>
      <w:fldChar w:fldCharType="begin"/>
    </w:r>
    <w:r>
      <w:rPr>
        <w:color w:val="323E4F"/>
      </w:rPr>
      <w:instrText>PAGE</w:instrText>
    </w:r>
    <w:r w:rsidR="00AD10F3">
      <w:rPr>
        <w:color w:val="323E4F"/>
      </w:rPr>
      <w:fldChar w:fldCharType="separate"/>
    </w:r>
    <w:r w:rsidR="00AD10F3">
      <w:rPr>
        <w:noProof/>
        <w:color w:val="323E4F"/>
      </w:rPr>
      <w:t>2</w:t>
    </w:r>
    <w:r>
      <w:rPr>
        <w:color w:val="323E4F"/>
      </w:rPr>
      <w:fldChar w:fldCharType="end"/>
    </w:r>
    <w:r>
      <w:rPr>
        <w:color w:val="323E4F"/>
      </w:rPr>
      <w:t xml:space="preserve"> | </w:t>
    </w:r>
    <w:r>
      <w:rPr>
        <w:color w:val="323E4F"/>
      </w:rPr>
      <w:fldChar w:fldCharType="begin"/>
    </w:r>
    <w:r>
      <w:rPr>
        <w:color w:val="323E4F"/>
      </w:rPr>
      <w:instrText>NUMPAGES</w:instrText>
    </w:r>
    <w:r w:rsidR="00AD10F3">
      <w:rPr>
        <w:color w:val="323E4F"/>
      </w:rPr>
      <w:fldChar w:fldCharType="separate"/>
    </w:r>
    <w:r w:rsidR="00AD10F3">
      <w:rPr>
        <w:noProof/>
        <w:color w:val="323E4F"/>
      </w:rPr>
      <w:t>4</w:t>
    </w:r>
    <w:r>
      <w:rPr>
        <w:color w:val="323E4F"/>
      </w:rPr>
      <w:fldChar w:fldCharType="end"/>
    </w:r>
  </w:p>
  <w:p w:rsidR="006A4FB1" w:rsidRDefault="006A4FB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eastAsia="Times New Roman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0E06" w:rsidRDefault="00770E06">
      <w:r>
        <w:separator/>
      </w:r>
    </w:p>
  </w:footnote>
  <w:footnote w:type="continuationSeparator" w:id="0">
    <w:p w:rsidR="00770E06" w:rsidRDefault="00770E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A4FB1"/>
    <w:rsid w:val="006A4FB1"/>
    <w:rsid w:val="00770E06"/>
    <w:rsid w:val="00AD1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94A"/>
    <w:rPr>
      <w:rFonts w:eastAsia="SimSun"/>
      <w:lang w:eastAsia="zh-CN"/>
    </w:rPr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link w:val="KonuBalChar"/>
    <w:qFormat/>
    <w:rsid w:val="000D194A"/>
    <w:pPr>
      <w:jc w:val="center"/>
    </w:pPr>
    <w:rPr>
      <w:rFonts w:ascii="Arial" w:eastAsia="Times New Roman" w:hAnsi="Arial"/>
      <w:b/>
      <w:sz w:val="20"/>
      <w:szCs w:val="20"/>
      <w:lang w:eastAsia="tr-TR"/>
    </w:rPr>
  </w:style>
  <w:style w:type="paragraph" w:customStyle="1" w:styleId="Default">
    <w:name w:val="Default"/>
    <w:rsid w:val="00A80E39"/>
    <w:pPr>
      <w:autoSpaceDE w:val="0"/>
      <w:autoSpaceDN w:val="0"/>
      <w:adjustRightInd w:val="0"/>
    </w:pPr>
    <w:rPr>
      <w:color w:val="000000"/>
    </w:rPr>
  </w:style>
  <w:style w:type="paragraph" w:styleId="NormalWeb">
    <w:name w:val="Normal (Web)"/>
    <w:basedOn w:val="Normal"/>
    <w:rsid w:val="000D194A"/>
    <w:pPr>
      <w:spacing w:before="100" w:beforeAutospacing="1" w:after="100" w:afterAutospacing="1"/>
    </w:pPr>
  </w:style>
  <w:style w:type="character" w:customStyle="1" w:styleId="KonuBalChar">
    <w:name w:val="Konu Başlığı Char"/>
    <w:basedOn w:val="VarsaylanParagrafYazTipi"/>
    <w:link w:val="KonuBal"/>
    <w:rsid w:val="000D194A"/>
    <w:rPr>
      <w:rFonts w:ascii="Arial" w:eastAsia="Times New Roman" w:hAnsi="Arial" w:cs="Times New Roman"/>
      <w:b/>
      <w:sz w:val="20"/>
      <w:szCs w:val="20"/>
      <w:lang w:eastAsia="tr-TR"/>
    </w:rPr>
  </w:style>
  <w:style w:type="paragraph" w:styleId="AralkYok">
    <w:name w:val="No Spacing"/>
    <w:link w:val="AralkYokChar"/>
    <w:uiPriority w:val="1"/>
    <w:qFormat/>
    <w:rsid w:val="000D194A"/>
    <w:rPr>
      <w:rFonts w:ascii="Calibri" w:eastAsia="Calibri" w:hAnsi="Calibri"/>
    </w:rPr>
  </w:style>
  <w:style w:type="character" w:customStyle="1" w:styleId="AralkYokChar">
    <w:name w:val="Aralık Yok Char"/>
    <w:link w:val="AralkYok"/>
    <w:uiPriority w:val="1"/>
    <w:rsid w:val="000D194A"/>
    <w:rPr>
      <w:rFonts w:ascii="Calibri" w:eastAsia="Calibri" w:hAnsi="Calibri" w:cs="Times New Roman"/>
    </w:rPr>
  </w:style>
  <w:style w:type="paragraph" w:styleId="ListeParagraf">
    <w:name w:val="List Paragraph"/>
    <w:basedOn w:val="Normal"/>
    <w:uiPriority w:val="34"/>
    <w:qFormat/>
    <w:rsid w:val="000D194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Kpr">
    <w:name w:val="Hyperlink"/>
    <w:basedOn w:val="VarsaylanParagrafYazTipi"/>
    <w:uiPriority w:val="99"/>
    <w:unhideWhenUsed/>
    <w:rsid w:val="004365E3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4365E3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5907F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5907F8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ltbilgi">
    <w:name w:val="footer"/>
    <w:basedOn w:val="Normal"/>
    <w:link w:val="AltbilgiChar"/>
    <w:uiPriority w:val="99"/>
    <w:unhideWhenUsed/>
    <w:rsid w:val="005907F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5907F8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ltKonuBa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o"/>
    <w:tblPr>
      <w:tblStyleRowBandSize w:val="1"/>
      <w:tblStyleColBandSize w:val="1"/>
      <w:tblCellMar>
        <w:top w:w="57" w:type="dxa"/>
        <w:left w:w="60" w:type="dxa"/>
        <w:bottom w:w="57" w:type="dxa"/>
        <w:right w:w="60" w:type="dxa"/>
      </w:tblCellMar>
    </w:tblPr>
  </w:style>
  <w:style w:type="table" w:customStyle="1" w:styleId="a0">
    <w:basedOn w:val="NormalTablo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NormalTablo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D10F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D10F3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94A"/>
    <w:rPr>
      <w:rFonts w:eastAsia="SimSun"/>
      <w:lang w:eastAsia="zh-CN"/>
    </w:rPr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link w:val="KonuBalChar"/>
    <w:qFormat/>
    <w:rsid w:val="000D194A"/>
    <w:pPr>
      <w:jc w:val="center"/>
    </w:pPr>
    <w:rPr>
      <w:rFonts w:ascii="Arial" w:eastAsia="Times New Roman" w:hAnsi="Arial"/>
      <w:b/>
      <w:sz w:val="20"/>
      <w:szCs w:val="20"/>
      <w:lang w:eastAsia="tr-TR"/>
    </w:rPr>
  </w:style>
  <w:style w:type="paragraph" w:customStyle="1" w:styleId="Default">
    <w:name w:val="Default"/>
    <w:rsid w:val="00A80E39"/>
    <w:pPr>
      <w:autoSpaceDE w:val="0"/>
      <w:autoSpaceDN w:val="0"/>
      <w:adjustRightInd w:val="0"/>
    </w:pPr>
    <w:rPr>
      <w:color w:val="000000"/>
    </w:rPr>
  </w:style>
  <w:style w:type="paragraph" w:styleId="NormalWeb">
    <w:name w:val="Normal (Web)"/>
    <w:basedOn w:val="Normal"/>
    <w:rsid w:val="000D194A"/>
    <w:pPr>
      <w:spacing w:before="100" w:beforeAutospacing="1" w:after="100" w:afterAutospacing="1"/>
    </w:pPr>
  </w:style>
  <w:style w:type="character" w:customStyle="1" w:styleId="KonuBalChar">
    <w:name w:val="Konu Başlığı Char"/>
    <w:basedOn w:val="VarsaylanParagrafYazTipi"/>
    <w:link w:val="KonuBal"/>
    <w:rsid w:val="000D194A"/>
    <w:rPr>
      <w:rFonts w:ascii="Arial" w:eastAsia="Times New Roman" w:hAnsi="Arial" w:cs="Times New Roman"/>
      <w:b/>
      <w:sz w:val="20"/>
      <w:szCs w:val="20"/>
      <w:lang w:eastAsia="tr-TR"/>
    </w:rPr>
  </w:style>
  <w:style w:type="paragraph" w:styleId="AralkYok">
    <w:name w:val="No Spacing"/>
    <w:link w:val="AralkYokChar"/>
    <w:uiPriority w:val="1"/>
    <w:qFormat/>
    <w:rsid w:val="000D194A"/>
    <w:rPr>
      <w:rFonts w:ascii="Calibri" w:eastAsia="Calibri" w:hAnsi="Calibri"/>
    </w:rPr>
  </w:style>
  <w:style w:type="character" w:customStyle="1" w:styleId="AralkYokChar">
    <w:name w:val="Aralık Yok Char"/>
    <w:link w:val="AralkYok"/>
    <w:uiPriority w:val="1"/>
    <w:rsid w:val="000D194A"/>
    <w:rPr>
      <w:rFonts w:ascii="Calibri" w:eastAsia="Calibri" w:hAnsi="Calibri" w:cs="Times New Roman"/>
    </w:rPr>
  </w:style>
  <w:style w:type="paragraph" w:styleId="ListeParagraf">
    <w:name w:val="List Paragraph"/>
    <w:basedOn w:val="Normal"/>
    <w:uiPriority w:val="34"/>
    <w:qFormat/>
    <w:rsid w:val="000D194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Kpr">
    <w:name w:val="Hyperlink"/>
    <w:basedOn w:val="VarsaylanParagrafYazTipi"/>
    <w:uiPriority w:val="99"/>
    <w:unhideWhenUsed/>
    <w:rsid w:val="004365E3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4365E3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5907F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5907F8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ltbilgi">
    <w:name w:val="footer"/>
    <w:basedOn w:val="Normal"/>
    <w:link w:val="AltbilgiChar"/>
    <w:uiPriority w:val="99"/>
    <w:unhideWhenUsed/>
    <w:rsid w:val="005907F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5907F8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ltKonuBa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o"/>
    <w:tblPr>
      <w:tblStyleRowBandSize w:val="1"/>
      <w:tblStyleColBandSize w:val="1"/>
      <w:tblCellMar>
        <w:top w:w="57" w:type="dxa"/>
        <w:left w:w="60" w:type="dxa"/>
        <w:bottom w:w="57" w:type="dxa"/>
        <w:right w:w="60" w:type="dxa"/>
      </w:tblCellMar>
    </w:tblPr>
  </w:style>
  <w:style w:type="table" w:customStyle="1" w:styleId="a0">
    <w:basedOn w:val="NormalTablo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NormalTablo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D10F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D10F3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0BPpfMc13BBTpY98DozvClvEAjg==">CgMxLjAyCGguZ2pkZ3hzOAByITFMd045aXUwNG1maEJzTzFWcjA4ZVZZdUV2Y3ZYdGRrOA==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781</Words>
  <Characters>4456</Characters>
  <Application>Microsoft Office Word</Application>
  <DocSecurity>0</DocSecurity>
  <Lines>37</Lines>
  <Paragraphs>10</Paragraphs>
  <ScaleCrop>false</ScaleCrop>
  <Company/>
  <LinksUpToDate>false</LinksUpToDate>
  <CharactersWithSpaces>5227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Fuat Torun</dc:creator>
  <cp:lastModifiedBy>User</cp:lastModifiedBy>
  <cp:revision>3</cp:revision>
  <dcterms:created xsi:type="dcterms:W3CDTF">2020-03-19T10:23:00Z</dcterms:created>
  <dcterms:modified xsi:type="dcterms:W3CDTF">2025-10-09T15:58:00Z</dcterms:modified>
</cp:coreProperties>
</file>